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0"/>
        <w:gridCol w:w="1132"/>
        <w:gridCol w:w="1136"/>
        <w:gridCol w:w="939"/>
        <w:gridCol w:w="1231"/>
        <w:gridCol w:w="1886"/>
        <w:gridCol w:w="731"/>
        <w:gridCol w:w="997"/>
      </w:tblGrid>
      <w:tr w:rsidR="00BF1B8B" w:rsidRPr="00BF1B8B" w:rsidTr="00BF1B8B">
        <w:tc>
          <w:tcPr>
            <w:tcW w:w="1132" w:type="dxa"/>
          </w:tcPr>
          <w:p w:rsidR="00BF1B8B" w:rsidRPr="00BF1B8B" w:rsidRDefault="00BF1B8B" w:rsidP="00E766A8">
            <w:bookmarkStart w:id="0" w:name="_GoBack" w:colFirst="4" w:colLast="4"/>
            <w:r w:rsidRPr="00BF1B8B">
              <w:t>Bolygó neve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Tömeg (Föld = 1)</w:t>
            </w:r>
          </w:p>
        </w:tc>
        <w:tc>
          <w:tcPr>
            <w:tcW w:w="1133" w:type="dxa"/>
          </w:tcPr>
          <w:p w:rsidR="00BF1B8B" w:rsidRPr="00BF1B8B" w:rsidRDefault="00BF1B8B" w:rsidP="00E766A8">
            <w:r>
              <w:t>Egyenlítői átmérő (km)</w:t>
            </w:r>
          </w:p>
        </w:tc>
        <w:tc>
          <w:tcPr>
            <w:tcW w:w="1133" w:type="dxa"/>
          </w:tcPr>
          <w:p w:rsidR="00BF1B8B" w:rsidRPr="00BF1B8B" w:rsidRDefault="00BF1B8B" w:rsidP="00E766A8">
            <w:r>
              <w:t>Egyenlítői átmérő (Föld)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Tengely körüli forgás időtartama (d = földi nap, h = földi óra) (R = retrográd)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Felszíni középhőmérséklet (°C)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Holdak száma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Keringési idő (r = földi év, d = földi nap)</w:t>
            </w:r>
          </w:p>
        </w:tc>
      </w:tr>
      <w:tr w:rsidR="00BF1B8B" w:rsidRPr="00BF1B8B" w:rsidTr="00BF1B8B">
        <w:tc>
          <w:tcPr>
            <w:tcW w:w="1132" w:type="dxa"/>
          </w:tcPr>
          <w:p w:rsidR="00BF1B8B" w:rsidRPr="00BF1B8B" w:rsidRDefault="00BF1B8B" w:rsidP="00E766A8">
            <w:r w:rsidRPr="00BF1B8B">
              <w:t>Merkúr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0,055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4864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0,38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58,65 d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–185-től +430-ig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0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87,97 d</w:t>
            </w:r>
          </w:p>
        </w:tc>
      </w:tr>
      <w:tr w:rsidR="00BF1B8B" w:rsidRPr="00BF1B8B" w:rsidTr="00BF1B8B">
        <w:tc>
          <w:tcPr>
            <w:tcW w:w="1132" w:type="dxa"/>
          </w:tcPr>
          <w:p w:rsidR="00BF1B8B" w:rsidRPr="00BF1B8B" w:rsidRDefault="00BF1B8B" w:rsidP="00E766A8">
            <w:r w:rsidRPr="00BF1B8B">
              <w:t>Vénusz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0,82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12 103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0,95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 xml:space="preserve">243,16 </w:t>
            </w:r>
            <w:proofErr w:type="spellStart"/>
            <w:r w:rsidRPr="00BF1B8B">
              <w:t>d</w:t>
            </w:r>
            <w:proofErr w:type="gramStart"/>
            <w:r w:rsidRPr="00BF1B8B">
              <w:t>.R</w:t>
            </w:r>
            <w:proofErr w:type="spellEnd"/>
            <w:proofErr w:type="gramEnd"/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464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0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224,7 d</w:t>
            </w:r>
          </w:p>
        </w:tc>
      </w:tr>
      <w:tr w:rsidR="00BF1B8B" w:rsidRPr="00BF1B8B" w:rsidTr="00BF1B8B">
        <w:tc>
          <w:tcPr>
            <w:tcW w:w="1132" w:type="dxa"/>
          </w:tcPr>
          <w:p w:rsidR="00BF1B8B" w:rsidRPr="00BF1B8B" w:rsidRDefault="00BF1B8B" w:rsidP="00E766A8">
            <w:r w:rsidRPr="00BF1B8B">
              <w:t>Föld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1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12 756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23,93 h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15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365,25636 d</w:t>
            </w:r>
          </w:p>
        </w:tc>
      </w:tr>
      <w:tr w:rsidR="00BF1B8B" w:rsidRPr="00BF1B8B" w:rsidTr="00BF1B8B">
        <w:tc>
          <w:tcPr>
            <w:tcW w:w="1132" w:type="dxa"/>
          </w:tcPr>
          <w:p w:rsidR="00BF1B8B" w:rsidRPr="00BF1B8B" w:rsidRDefault="00BF1B8B" w:rsidP="00E766A8">
            <w:r w:rsidRPr="00BF1B8B">
              <w:t>Mars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0,11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6768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0,53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24,62 h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–40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2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1,85 r</w:t>
            </w:r>
          </w:p>
        </w:tc>
      </w:tr>
      <w:tr w:rsidR="00BF1B8B" w:rsidRPr="00BF1B8B" w:rsidTr="00BF1B8B">
        <w:tc>
          <w:tcPr>
            <w:tcW w:w="1132" w:type="dxa"/>
          </w:tcPr>
          <w:p w:rsidR="00BF1B8B" w:rsidRPr="00BF1B8B" w:rsidRDefault="00BF1B8B" w:rsidP="00E766A8">
            <w:r w:rsidRPr="00BF1B8B">
              <w:t>Jupiter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318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142 948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11,21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9,92 h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–120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63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11,86 r</w:t>
            </w:r>
          </w:p>
        </w:tc>
      </w:tr>
      <w:tr w:rsidR="00BF1B8B" w:rsidRPr="00BF1B8B" w:rsidTr="00BF1B8B">
        <w:tc>
          <w:tcPr>
            <w:tcW w:w="1132" w:type="dxa"/>
          </w:tcPr>
          <w:p w:rsidR="00BF1B8B" w:rsidRPr="00BF1B8B" w:rsidRDefault="00BF1B8B" w:rsidP="00E766A8">
            <w:r w:rsidRPr="00BF1B8B">
              <w:t>Szaturnusz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95,18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120 536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9,45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10,67 h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–180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61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29,46 r</w:t>
            </w:r>
          </w:p>
        </w:tc>
      </w:tr>
      <w:tr w:rsidR="00BF1B8B" w:rsidRPr="00BF1B8B" w:rsidTr="00BF1B8B">
        <w:tc>
          <w:tcPr>
            <w:tcW w:w="1132" w:type="dxa"/>
          </w:tcPr>
          <w:p w:rsidR="00BF1B8B" w:rsidRPr="00BF1B8B" w:rsidRDefault="00BF1B8B" w:rsidP="00E766A8">
            <w:r w:rsidRPr="00BF1B8B">
              <w:t>Uránusz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14,5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51 118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4,01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 xml:space="preserve">17,23 </w:t>
            </w:r>
            <w:proofErr w:type="spellStart"/>
            <w:r w:rsidRPr="00BF1B8B">
              <w:t>h</w:t>
            </w:r>
            <w:proofErr w:type="gramStart"/>
            <w:r w:rsidRPr="00BF1B8B">
              <w:t>.R</w:t>
            </w:r>
            <w:proofErr w:type="spellEnd"/>
            <w:proofErr w:type="gramEnd"/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–210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27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84,01 r</w:t>
            </w:r>
          </w:p>
        </w:tc>
      </w:tr>
      <w:tr w:rsidR="00BF1B8B" w:rsidTr="00BF1B8B">
        <w:tc>
          <w:tcPr>
            <w:tcW w:w="1132" w:type="dxa"/>
          </w:tcPr>
          <w:p w:rsidR="00BF1B8B" w:rsidRPr="00BF1B8B" w:rsidRDefault="00BF1B8B" w:rsidP="00E766A8">
            <w:r w:rsidRPr="00BF1B8B">
              <w:t>Neptunusz</w:t>
            </w:r>
          </w:p>
        </w:tc>
        <w:tc>
          <w:tcPr>
            <w:tcW w:w="1132" w:type="dxa"/>
          </w:tcPr>
          <w:p w:rsidR="00BF1B8B" w:rsidRPr="00BF1B8B" w:rsidRDefault="00BF1B8B" w:rsidP="00E766A8">
            <w:r w:rsidRPr="00BF1B8B">
              <w:t>17,14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49 528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3,88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16,12 h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–220</w:t>
            </w:r>
          </w:p>
        </w:tc>
        <w:tc>
          <w:tcPr>
            <w:tcW w:w="1133" w:type="dxa"/>
          </w:tcPr>
          <w:p w:rsidR="00BF1B8B" w:rsidRPr="00BF1B8B" w:rsidRDefault="00BF1B8B" w:rsidP="00E766A8">
            <w:r w:rsidRPr="00BF1B8B">
              <w:t>13</w:t>
            </w:r>
          </w:p>
        </w:tc>
        <w:tc>
          <w:tcPr>
            <w:tcW w:w="1133" w:type="dxa"/>
          </w:tcPr>
          <w:p w:rsidR="00BF1B8B" w:rsidRDefault="00BF1B8B" w:rsidP="00E766A8">
            <w:r w:rsidRPr="00BF1B8B">
              <w:t>164,79 r</w:t>
            </w:r>
          </w:p>
        </w:tc>
      </w:tr>
      <w:bookmarkEnd w:id="0"/>
    </w:tbl>
    <w:p w:rsidR="006A1B17" w:rsidRDefault="006A1B17" w:rsidP="00BF1B8B"/>
    <w:sectPr w:rsidR="006A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C3"/>
    <w:rsid w:val="006A1B17"/>
    <w:rsid w:val="00A239C3"/>
    <w:rsid w:val="00B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1187"/>
  <w15:chartTrackingRefBased/>
  <w15:docId w15:val="{4636A865-9BC9-494D-93ED-9AF80ADC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2017-03-15T13:53:00Z</dcterms:created>
  <dcterms:modified xsi:type="dcterms:W3CDTF">2017-03-15T14:22:00Z</dcterms:modified>
</cp:coreProperties>
</file>